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4" w:rsidRPr="00236E53" w:rsidRDefault="00CA5702" w:rsidP="008D7AC4">
      <w:pPr>
        <w:spacing w:after="0" w:line="240" w:lineRule="auto"/>
        <w:ind w:left="-1026"/>
        <w:rPr>
          <w:rFonts w:ascii="Arial" w:eastAsia="Times New Roman" w:hAnsi="Arial" w:cs="Arial"/>
          <w:szCs w:val="24"/>
          <w:lang w:val="en-US"/>
        </w:rPr>
      </w:pPr>
      <w:r>
        <w:rPr>
          <w:rFonts w:ascii="Arial" w:eastAsia="Times New Roman" w:hAnsi="Arial" w:cs="Arial"/>
          <w:noProof/>
          <w:szCs w:val="24"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-1.5pt;margin-top:-15pt;width:443.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">
            <v:textbox>
              <w:txbxContent>
                <w:p w:rsidR="008D7AC4" w:rsidRPr="00777211" w:rsidRDefault="008D7AC4" w:rsidP="008E39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4"/>
                      <w:lang w:eastAsia="en-ZA"/>
                    </w:rPr>
                    <w:drawing>
                      <wp:inline distT="0" distB="0" distL="0" distR="0">
                        <wp:extent cx="1209675" cy="371475"/>
                        <wp:effectExtent l="0" t="0" r="9525" b="9525"/>
                        <wp:docPr id="1" name="Picture 1" descr="Description: Description: Description: Description: Description: Description: letterhead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scription: Description: Description: Description: Description: Description: letterhead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</w:t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</w:t>
                  </w:r>
                </w:p>
                <w:p w:rsidR="008D7AC4" w:rsidRDefault="008D7AC4" w:rsidP="008E393E"/>
                <w:p w:rsidR="008D7AC4" w:rsidRPr="00777211" w:rsidRDefault="008D7AC4" w:rsidP="008E39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</w:pP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  <w:r w:rsidRPr="0077721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</w:rPr>
                    <w:tab/>
                  </w:r>
                </w:p>
              </w:txbxContent>
            </v:textbox>
          </v:shape>
        </w:pict>
      </w: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/>
          <w:lang w:val="en-US"/>
        </w:rPr>
      </w:pPr>
    </w:p>
    <w:p w:rsidR="008D7AC4" w:rsidRPr="00236E53" w:rsidRDefault="008D7AC4" w:rsidP="008D7AC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D7AC4" w:rsidRPr="00236E53" w:rsidRDefault="008D7AC4" w:rsidP="008D7AC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36E53">
        <w:rPr>
          <w:rFonts w:ascii="Arial" w:eastAsia="Times New Roman" w:hAnsi="Arial" w:cs="Arial"/>
          <w:b/>
          <w:sz w:val="24"/>
          <w:szCs w:val="24"/>
          <w:lang w:val="en-US"/>
        </w:rPr>
        <w:t>SUMMARY OF THE EMPLOYMENT EQUITY PROGRESS REPORT TO BE INCLUDED IN THE ANNUAL REPORT</w:t>
      </w: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n-US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2"/>
      </w:tblGrid>
      <w:tr w:rsidR="008D7AC4" w:rsidRPr="00236E53" w:rsidTr="00373E0D">
        <w:trPr>
          <w:trHeight w:val="1305"/>
        </w:trPr>
        <w:tc>
          <w:tcPr>
            <w:tcW w:w="10142" w:type="dxa"/>
          </w:tcPr>
          <w:p w:rsidR="008D7AC4" w:rsidRPr="00236E53" w:rsidRDefault="008D7AC4" w:rsidP="00373E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36E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Every designated employer is required in terms of Section 22 of the Act to publish a summary of their employment equity report in that employer’s annual report.  Every employer who is required to comply with Section 22 must follow the format below.  </w:t>
            </w:r>
          </w:p>
        </w:tc>
      </w:tr>
    </w:tbl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b/>
          <w:bCs/>
          <w:sz w:val="20"/>
          <w:szCs w:val="20"/>
          <w:lang w:val="en-US"/>
        </w:rPr>
        <w:t>Occupational levels</w:t>
      </w: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Please report the total number of </w:t>
      </w: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 xml:space="preserve">employees 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>(</w:t>
      </w: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>including employees with disabilities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) in each of the following </w:t>
      </w:r>
      <w:r w:rsidRPr="00236E53">
        <w:rPr>
          <w:rFonts w:ascii="Arial" w:eastAsia="Times New Roman" w:hAnsi="Arial" w:cs="Arial"/>
          <w:b/>
          <w:sz w:val="20"/>
          <w:szCs w:val="20"/>
          <w:lang w:val="en-US"/>
        </w:rPr>
        <w:t>occupational levels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. Note: </w:t>
      </w:r>
      <w:r w:rsidRPr="00236E53">
        <w:rPr>
          <w:rFonts w:ascii="Arial" w:eastAsia="Times New Roman" w:hAnsi="Arial" w:cs="Arial"/>
          <w:sz w:val="20"/>
          <w:szCs w:val="24"/>
          <w:lang w:val="en-GB"/>
        </w:rPr>
        <w:t>A=Africans, C=Coloureds, I=Indians and W=Whites</w:t>
      </w:r>
      <w:r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10503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34"/>
        <w:gridCol w:w="740"/>
        <w:gridCol w:w="744"/>
        <w:gridCol w:w="741"/>
        <w:gridCol w:w="741"/>
        <w:gridCol w:w="657"/>
        <w:gridCol w:w="658"/>
        <w:gridCol w:w="658"/>
        <w:gridCol w:w="658"/>
        <w:gridCol w:w="991"/>
        <w:gridCol w:w="1026"/>
        <w:gridCol w:w="855"/>
      </w:tblGrid>
      <w:tr w:rsidR="008D7AC4" w:rsidRPr="00236E53" w:rsidTr="00373E0D">
        <w:trPr>
          <w:cantSplit/>
          <w:trHeight w:val="163"/>
          <w:jc w:val="center"/>
        </w:trPr>
        <w:tc>
          <w:tcPr>
            <w:tcW w:w="20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Occupational Levels</w:t>
            </w:r>
          </w:p>
        </w:tc>
        <w:tc>
          <w:tcPr>
            <w:tcW w:w="29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26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Foreign Nationals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Total</w:t>
            </w:r>
          </w:p>
        </w:tc>
      </w:tr>
      <w:tr w:rsidR="008D7AC4" w:rsidRPr="00236E53" w:rsidTr="00373E0D">
        <w:trPr>
          <w:cantSplit/>
          <w:trHeight w:val="495"/>
          <w:jc w:val="center"/>
        </w:trPr>
        <w:tc>
          <w:tcPr>
            <w:tcW w:w="20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A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C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I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W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A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C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I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W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Male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Female</w:t>
            </w:r>
          </w:p>
        </w:tc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Top management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Senior management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Professionally qualified and experienced specialists and mid-management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Skilled technical and academically qualified workers, junior management, supervisors, foremen, and superintendents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Semi-skilled and discretionary decision making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Unskilled and defined decision making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36E5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TOTAL PERMANENT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Temporary employees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16"/>
                <w:szCs w:val="24"/>
                <w:lang w:val="en-GB"/>
              </w:rPr>
              <w:t>GRAND TOTAL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</w:tr>
    </w:tbl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Default="008D7AC4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D7AC4" w:rsidRPr="00236E53" w:rsidRDefault="00CA5702" w:rsidP="008D7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eastAsia="en-ZA"/>
        </w:rPr>
        <w:lastRenderedPageBreak/>
        <w:pict>
          <v:shape id="Text Box 27" o:spid="_x0000_s1027" type="#_x0000_t202" style="position:absolute;margin-left:428.45pt;margin-top:-59.45pt;width:84.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">
            <v:textbox>
              <w:txbxContent>
                <w:p w:rsidR="008D7AC4" w:rsidRPr="005B0D5A" w:rsidRDefault="008D7AC4" w:rsidP="008D7AC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n-GB"/>
                    </w:rPr>
                    <w:t>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  <w:p w:rsidR="008D7AC4" w:rsidRDefault="008D7AC4" w:rsidP="008D7AC4"/>
                <w:p w:rsidR="008D7AC4" w:rsidRPr="005B0D5A" w:rsidRDefault="008D7AC4" w:rsidP="008D7AC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12</w:t>
                  </w:r>
                  <w:r w:rsidRPr="005B0D5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ab/>
                    <w:t>EEA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8D7AC4"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Please report the total number of </w:t>
      </w:r>
      <w:r w:rsidR="008D7AC4" w:rsidRPr="00236E53">
        <w:rPr>
          <w:rFonts w:ascii="Arial" w:eastAsia="Times New Roman" w:hAnsi="Arial" w:cs="Arial"/>
          <w:b/>
          <w:sz w:val="20"/>
          <w:szCs w:val="20"/>
          <w:lang w:val="en-US"/>
        </w:rPr>
        <w:t xml:space="preserve">employees for people with disabilities ONLY </w:t>
      </w:r>
      <w:r w:rsidR="008D7AC4"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in each of the following </w:t>
      </w:r>
      <w:r w:rsidR="008D7AC4" w:rsidRPr="00236E53">
        <w:rPr>
          <w:rFonts w:ascii="Arial" w:eastAsia="Times New Roman" w:hAnsi="Arial" w:cs="Arial"/>
          <w:b/>
          <w:sz w:val="20"/>
          <w:szCs w:val="20"/>
          <w:lang w:val="en-US"/>
        </w:rPr>
        <w:t>occupational levels</w:t>
      </w:r>
      <w:r w:rsidR="008D7AC4"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. Note: </w:t>
      </w:r>
      <w:r w:rsidR="008D7AC4" w:rsidRPr="00236E53">
        <w:rPr>
          <w:rFonts w:ascii="Arial" w:eastAsia="Times New Roman" w:hAnsi="Arial" w:cs="Arial"/>
          <w:sz w:val="20"/>
          <w:szCs w:val="24"/>
          <w:lang w:val="en-GB"/>
        </w:rPr>
        <w:t>A=Africans, C=Coloureds, I=Indians and W=Whites</w:t>
      </w:r>
      <w:r w:rsidR="008D7AC4" w:rsidRPr="00236E5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tbl>
      <w:tblPr>
        <w:tblW w:w="10503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34"/>
        <w:gridCol w:w="740"/>
        <w:gridCol w:w="744"/>
        <w:gridCol w:w="741"/>
        <w:gridCol w:w="741"/>
        <w:gridCol w:w="657"/>
        <w:gridCol w:w="658"/>
        <w:gridCol w:w="658"/>
        <w:gridCol w:w="658"/>
        <w:gridCol w:w="991"/>
        <w:gridCol w:w="1026"/>
        <w:gridCol w:w="855"/>
      </w:tblGrid>
      <w:tr w:rsidR="008D7AC4" w:rsidRPr="00236E53" w:rsidTr="00373E0D">
        <w:trPr>
          <w:cantSplit/>
          <w:trHeight w:val="163"/>
          <w:jc w:val="center"/>
        </w:trPr>
        <w:tc>
          <w:tcPr>
            <w:tcW w:w="20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Occupational Levels</w:t>
            </w:r>
          </w:p>
        </w:tc>
        <w:tc>
          <w:tcPr>
            <w:tcW w:w="29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26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Foreign Nationals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Total</w:t>
            </w:r>
          </w:p>
        </w:tc>
      </w:tr>
      <w:tr w:rsidR="008D7AC4" w:rsidRPr="00236E53" w:rsidTr="00373E0D">
        <w:trPr>
          <w:cantSplit/>
          <w:trHeight w:val="495"/>
          <w:jc w:val="center"/>
        </w:trPr>
        <w:tc>
          <w:tcPr>
            <w:tcW w:w="20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A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C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I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W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A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C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I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W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Male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  <w:t>Female</w:t>
            </w:r>
          </w:p>
        </w:tc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Top management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Senior management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Professionally qualified and experienced specialists and mid-management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Skilled technical and academically qualified workers, junior management, supervisors, foremen, and superintendents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Semi-skilled and discretionary decision making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Unskilled and defined decision making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36E5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TOTAL PERMANENT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  <w:t>Temporary employees</w:t>
            </w:r>
          </w:p>
        </w:tc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741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24"/>
                <w:lang w:val="en-GB"/>
              </w:rPr>
            </w:pPr>
          </w:p>
        </w:tc>
      </w:tr>
      <w:tr w:rsidR="008D7AC4" w:rsidRPr="00236E53" w:rsidTr="00373E0D">
        <w:trPr>
          <w:trHeight w:val="420"/>
          <w:jc w:val="center"/>
        </w:trPr>
        <w:tc>
          <w:tcPr>
            <w:tcW w:w="20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6"/>
                <w:szCs w:val="24"/>
                <w:lang w:val="en-GB"/>
              </w:rPr>
            </w:pPr>
            <w:r w:rsidRPr="00236E53">
              <w:rPr>
                <w:rFonts w:ascii="Arial" w:eastAsia="Times New Roman" w:hAnsi="Arial" w:cs="Arial"/>
                <w:b/>
                <w:snapToGrid w:val="0"/>
                <w:sz w:val="16"/>
                <w:szCs w:val="24"/>
                <w:lang w:val="en-GB"/>
              </w:rPr>
              <w:t>GRAND TOTAL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6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  <w:tc>
          <w:tcPr>
            <w:tcW w:w="8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AC4" w:rsidRPr="00236E53" w:rsidRDefault="008D7AC4" w:rsidP="00373E0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Cs w:val="24"/>
                <w:lang w:val="en-GB"/>
              </w:rPr>
            </w:pPr>
          </w:p>
        </w:tc>
      </w:tr>
    </w:tbl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8D7AC4" w:rsidRPr="00236E53" w:rsidRDefault="008D7AC4" w:rsidP="008D7AC4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E72689" w:rsidRDefault="00E72689">
      <w:bookmarkStart w:id="0" w:name="_GoBack"/>
      <w:bookmarkEnd w:id="0"/>
    </w:p>
    <w:sectPr w:rsidR="00E72689" w:rsidSect="00CA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AC4"/>
    <w:rsid w:val="008D7AC4"/>
    <w:rsid w:val="00C6385E"/>
    <w:rsid w:val="00CA5702"/>
    <w:rsid w:val="00E7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Consultant</cp:lastModifiedBy>
  <cp:revision>2</cp:revision>
  <dcterms:created xsi:type="dcterms:W3CDTF">2014-08-07T11:14:00Z</dcterms:created>
  <dcterms:modified xsi:type="dcterms:W3CDTF">2014-08-07T11:14:00Z</dcterms:modified>
</cp:coreProperties>
</file>